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E041F" w14:textId="77777777" w:rsidR="007F00EF" w:rsidRDefault="007F00EF" w:rsidP="00711550">
      <w:pPr>
        <w:spacing w:after="0" w:line="240" w:lineRule="auto"/>
        <w:jc w:val="right"/>
      </w:pPr>
    </w:p>
    <w:tbl>
      <w:tblPr>
        <w:tblStyle w:val="TableGrid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7650"/>
      </w:tblGrid>
      <w:tr w:rsidR="00376083" w14:paraId="7604C40D" w14:textId="77777777" w:rsidTr="00C73139">
        <w:trPr>
          <w:trHeight w:val="12510"/>
        </w:trPr>
        <w:tc>
          <w:tcPr>
            <w:tcW w:w="3330" w:type="dxa"/>
            <w:tcBorders>
              <w:right w:val="single" w:sz="18" w:space="0" w:color="auto"/>
            </w:tcBorders>
          </w:tcPr>
          <w:p w14:paraId="6690F87E" w14:textId="77777777" w:rsidR="005F4791" w:rsidRPr="005F4791" w:rsidRDefault="005F4791" w:rsidP="0071155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5F4791">
              <w:rPr>
                <w:rFonts w:ascii="Century Gothic" w:hAnsi="Century Gothic"/>
                <w:b/>
                <w:sz w:val="18"/>
                <w:szCs w:val="18"/>
              </w:rPr>
              <w:t>SPOKANE AQUIFER JOINT BOARD</w:t>
            </w:r>
            <w:r w:rsidRPr="005F4791">
              <w:rPr>
                <w:rFonts w:ascii="Century Gothic" w:hAnsi="Century Gothic"/>
                <w:b/>
                <w:noProof/>
                <w:sz w:val="18"/>
                <w:szCs w:val="18"/>
              </w:rPr>
              <w:t xml:space="preserve"> </w:t>
            </w:r>
            <w:r w:rsidRPr="005F4791">
              <w:rPr>
                <w:rFonts w:ascii="Century Gothic" w:hAnsi="Century Gothic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7216" behindDoc="1" locked="0" layoutInCell="1" allowOverlap="1" wp14:anchorId="2604D854" wp14:editId="22EBE330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27940</wp:posOffset>
                  </wp:positionV>
                  <wp:extent cx="1590675" cy="1176020"/>
                  <wp:effectExtent l="0" t="0" r="9525" b="5080"/>
                  <wp:wrapThrough wrapText="bothSides">
                    <wp:wrapPolygon edited="0">
                      <wp:start x="0" y="0"/>
                      <wp:lineTo x="0" y="21343"/>
                      <wp:lineTo x="21471" y="21343"/>
                      <wp:lineTo x="21471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JB logo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17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99F4CE" w14:textId="77777777" w:rsidR="005F4791" w:rsidRDefault="005F4791" w:rsidP="0071155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4963FE">
              <w:rPr>
                <w:rFonts w:ascii="Century Gothic" w:hAnsi="Century Gothic"/>
                <w:sz w:val="20"/>
                <w:szCs w:val="20"/>
              </w:rPr>
              <w:t xml:space="preserve">1521 N. Argonne Rd. Suite C PMB 250 </w:t>
            </w:r>
          </w:p>
          <w:p w14:paraId="4751666A" w14:textId="77777777" w:rsidR="005F4791" w:rsidRDefault="005F4791" w:rsidP="0071155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4963FE">
              <w:rPr>
                <w:rFonts w:ascii="Century Gothic" w:hAnsi="Century Gothic"/>
                <w:sz w:val="20"/>
                <w:szCs w:val="20"/>
              </w:rPr>
              <w:t>Spokane Valley, WA 99212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18D2D9B6" w14:textId="77777777" w:rsidR="005F4791" w:rsidRDefault="00CE0924" w:rsidP="0071155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hyperlink r:id="rId9" w:history="1">
              <w:r w:rsidR="005F4791" w:rsidRPr="004963FE">
                <w:rPr>
                  <w:rStyle w:val="Hyperlink"/>
                  <w:rFonts w:ascii="Century Gothic" w:hAnsi="Century Gothic"/>
                  <w:sz w:val="20"/>
                  <w:szCs w:val="20"/>
                </w:rPr>
                <w:t>www.spokaneaquifer.org</w:t>
              </w:r>
            </w:hyperlink>
          </w:p>
          <w:p w14:paraId="6BF6CF7D" w14:textId="77777777" w:rsidR="005F4791" w:rsidRDefault="005F4791" w:rsidP="00711550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7682ED56" w14:textId="77777777" w:rsidR="00376083" w:rsidRPr="005C3AF2" w:rsidRDefault="00376083" w:rsidP="0071155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C3AF2">
              <w:rPr>
                <w:rFonts w:ascii="Century Gothic" w:hAnsi="Century Gothic"/>
                <w:b/>
                <w:sz w:val="28"/>
                <w:szCs w:val="28"/>
              </w:rPr>
              <w:t>Local Water Utilities</w:t>
            </w:r>
            <w:r w:rsidRPr="005C3AF2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Pr="005C3AF2">
              <w:rPr>
                <w:rFonts w:ascii="Century Gothic" w:hAnsi="Century Gothic"/>
                <w:b/>
                <w:sz w:val="20"/>
                <w:szCs w:val="20"/>
              </w:rPr>
              <w:t>United for Safe Drinking Wate</w:t>
            </w:r>
            <w:r w:rsidRPr="005C3AF2">
              <w:rPr>
                <w:rFonts w:ascii="Century Gothic" w:hAnsi="Century Gothic"/>
                <w:sz w:val="20"/>
                <w:szCs w:val="20"/>
              </w:rPr>
              <w:t>r</w:t>
            </w:r>
          </w:p>
          <w:p w14:paraId="17D7F10F" w14:textId="77777777" w:rsidR="00137395" w:rsidRPr="005C3AF2" w:rsidRDefault="00137395" w:rsidP="00711550">
            <w:pPr>
              <w:pStyle w:val="NormalWeb"/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524786D1" w14:textId="77777777" w:rsidR="005F4791" w:rsidRPr="005C3AF2" w:rsidRDefault="00137395" w:rsidP="00711550">
            <w:pPr>
              <w:pStyle w:val="NormalWeb"/>
              <w:spacing w:line="420" w:lineRule="auto"/>
              <w:jc w:val="right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Carnhope </w:t>
            </w:r>
            <w:r w:rsidR="00634F56" w:rsidRPr="005C3AF2">
              <w:rPr>
                <w:rFonts w:ascii="Century Gothic" w:hAnsi="Century Gothic" w:cs="Arial"/>
                <w:bCs/>
                <w:sz w:val="16"/>
                <w:szCs w:val="16"/>
              </w:rPr>
              <w:t>Irrigation District</w:t>
            </w: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 No. 7</w:t>
            </w: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br/>
            </w:r>
            <w:r w:rsidR="009E638B">
              <w:rPr>
                <w:rFonts w:ascii="Century Gothic" w:hAnsi="Century Gothic" w:cs="Arial"/>
                <w:bCs/>
                <w:sz w:val="16"/>
                <w:szCs w:val="16"/>
              </w:rPr>
              <w:t xml:space="preserve">City </w:t>
            </w:r>
            <w:r w:rsidR="005F4791" w:rsidRPr="005C3AF2">
              <w:rPr>
                <w:rFonts w:ascii="Century Gothic" w:hAnsi="Century Gothic" w:cs="Arial"/>
                <w:bCs/>
                <w:sz w:val="16"/>
                <w:szCs w:val="16"/>
              </w:rPr>
              <w:t>of Millwood</w:t>
            </w:r>
          </w:p>
          <w:p w14:paraId="1D0BECE0" w14:textId="77777777" w:rsidR="00137395" w:rsidRPr="005C3AF2" w:rsidRDefault="00137395" w:rsidP="00711550">
            <w:pPr>
              <w:pStyle w:val="NormalWeb"/>
              <w:spacing w:line="420" w:lineRule="auto"/>
              <w:jc w:val="right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>City of Spokane</w:t>
            </w:r>
          </w:p>
          <w:p w14:paraId="6D8B04E5" w14:textId="77777777" w:rsidR="00137395" w:rsidRPr="005C3AF2" w:rsidRDefault="00137395" w:rsidP="00711550">
            <w:pPr>
              <w:pStyle w:val="NormalWeb"/>
              <w:spacing w:line="420" w:lineRule="auto"/>
              <w:jc w:val="right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Consolidated </w:t>
            </w:r>
            <w:r w:rsidR="00634F56"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Irrigation District </w:t>
            </w: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>No. 19</w:t>
            </w:r>
          </w:p>
          <w:p w14:paraId="0947B5E3" w14:textId="77777777" w:rsidR="00137395" w:rsidRPr="005C3AF2" w:rsidRDefault="00137395" w:rsidP="00711550">
            <w:pPr>
              <w:pStyle w:val="NormalWeb"/>
              <w:spacing w:line="420" w:lineRule="auto"/>
              <w:jc w:val="right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East Spokane </w:t>
            </w:r>
            <w:r w:rsidR="00634F56"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Water District </w:t>
            </w: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>No. 1</w:t>
            </w:r>
          </w:p>
          <w:p w14:paraId="1F198023" w14:textId="77777777" w:rsidR="00137395" w:rsidRPr="005C3AF2" w:rsidRDefault="00137395" w:rsidP="00711550">
            <w:pPr>
              <w:pStyle w:val="NormalWeb"/>
              <w:spacing w:line="420" w:lineRule="auto"/>
              <w:jc w:val="right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Honeywell Electronic Materials, Inc. </w:t>
            </w:r>
          </w:p>
          <w:p w14:paraId="30557ACF" w14:textId="77777777" w:rsidR="00137395" w:rsidRPr="005C3AF2" w:rsidRDefault="00137395" w:rsidP="00711550">
            <w:pPr>
              <w:pStyle w:val="NormalWeb"/>
              <w:spacing w:line="420" w:lineRule="auto"/>
              <w:jc w:val="right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>Hutchi</w:t>
            </w:r>
            <w:r w:rsidR="00754728" w:rsidRPr="005C3AF2">
              <w:rPr>
                <w:rFonts w:ascii="Century Gothic" w:hAnsi="Century Gothic" w:cs="Arial"/>
                <w:bCs/>
                <w:sz w:val="16"/>
                <w:szCs w:val="16"/>
              </w:rPr>
              <w:t>n</w:t>
            </w: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son </w:t>
            </w:r>
            <w:r w:rsidR="00634F56"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Irrigation District </w:t>
            </w:r>
            <w:r w:rsidR="004204B0"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No. </w:t>
            </w: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>16</w:t>
            </w:r>
          </w:p>
          <w:p w14:paraId="5A552499" w14:textId="77777777" w:rsidR="00137395" w:rsidRPr="005C3AF2" w:rsidRDefault="00137395" w:rsidP="00711550">
            <w:pPr>
              <w:pStyle w:val="NormalWeb"/>
              <w:spacing w:line="420" w:lineRule="auto"/>
              <w:jc w:val="right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Irvin </w:t>
            </w:r>
            <w:r w:rsidR="00634F56"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Water District </w:t>
            </w:r>
            <w:r w:rsidR="004204B0"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No. </w:t>
            </w: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6 </w:t>
            </w:r>
          </w:p>
          <w:p w14:paraId="0F69F3C7" w14:textId="77777777" w:rsidR="00CD72E9" w:rsidRPr="005C3AF2" w:rsidRDefault="00137395" w:rsidP="00711550">
            <w:pPr>
              <w:pStyle w:val="NormalWeb"/>
              <w:spacing w:line="420" w:lineRule="auto"/>
              <w:jc w:val="right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>Kaiser Aluminum</w:t>
            </w:r>
            <w:r w:rsidR="001F3CEB"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 -</w:t>
            </w: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 Trentwood </w:t>
            </w:r>
          </w:p>
          <w:p w14:paraId="6EB9C5DF" w14:textId="77777777" w:rsidR="00137395" w:rsidRPr="005C3AF2" w:rsidRDefault="00137395" w:rsidP="00711550">
            <w:pPr>
              <w:pStyle w:val="NormalWeb"/>
              <w:spacing w:line="420" w:lineRule="auto"/>
              <w:jc w:val="right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>Liberty Lake Sewer &amp; Water</w:t>
            </w:r>
            <w:r w:rsidR="001F3CEB"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 District</w:t>
            </w: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 </w:t>
            </w:r>
          </w:p>
          <w:p w14:paraId="67E8FF22" w14:textId="77777777" w:rsidR="00137395" w:rsidRPr="005C3AF2" w:rsidRDefault="00137395" w:rsidP="00711550">
            <w:pPr>
              <w:pStyle w:val="NormalWeb"/>
              <w:spacing w:line="420" w:lineRule="auto"/>
              <w:jc w:val="right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>Moab</w:t>
            </w:r>
            <w:r w:rsidR="00634F56"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 Irrigation District </w:t>
            </w:r>
            <w:r w:rsidR="004204B0"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No. </w:t>
            </w: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>20</w:t>
            </w:r>
          </w:p>
          <w:p w14:paraId="7090B6C1" w14:textId="77777777" w:rsidR="00137395" w:rsidRPr="005C3AF2" w:rsidRDefault="00137395" w:rsidP="00711550">
            <w:pPr>
              <w:pStyle w:val="NormalWeb"/>
              <w:spacing w:line="420" w:lineRule="auto"/>
              <w:jc w:val="right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Model </w:t>
            </w:r>
            <w:r w:rsidR="00634F56"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Irrigation District </w:t>
            </w:r>
            <w:r w:rsidR="004204B0"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No. </w:t>
            </w: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>18</w:t>
            </w:r>
          </w:p>
          <w:p w14:paraId="7AC01088" w14:textId="77777777" w:rsidR="00137395" w:rsidRPr="005C3AF2" w:rsidRDefault="00137395" w:rsidP="00711550">
            <w:pPr>
              <w:pStyle w:val="NormalWeb"/>
              <w:spacing w:line="420" w:lineRule="auto"/>
              <w:jc w:val="right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Modern Electric </w:t>
            </w:r>
            <w:r w:rsidR="00BB0D35"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&amp; </w:t>
            </w: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>Water Co.</w:t>
            </w:r>
          </w:p>
          <w:p w14:paraId="35472C84" w14:textId="77777777" w:rsidR="00137395" w:rsidRPr="005C3AF2" w:rsidRDefault="00137395" w:rsidP="00711550">
            <w:pPr>
              <w:pStyle w:val="NormalWeb"/>
              <w:spacing w:line="420" w:lineRule="auto"/>
              <w:jc w:val="right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North Spokane </w:t>
            </w:r>
            <w:r w:rsidR="00634F56"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Irrigation District </w:t>
            </w:r>
            <w:r w:rsidR="004204B0"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No. </w:t>
            </w: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>8</w:t>
            </w:r>
          </w:p>
          <w:p w14:paraId="06838837" w14:textId="77777777" w:rsidR="00137395" w:rsidRPr="005C3AF2" w:rsidRDefault="00137395" w:rsidP="00711550">
            <w:pPr>
              <w:pStyle w:val="NormalWeb"/>
              <w:spacing w:line="420" w:lineRule="auto"/>
              <w:jc w:val="right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>Orchard Ave</w:t>
            </w:r>
            <w:r w:rsidR="001F3CEB" w:rsidRPr="005C3AF2">
              <w:rPr>
                <w:rFonts w:ascii="Century Gothic" w:hAnsi="Century Gothic" w:cs="Arial"/>
                <w:bCs/>
                <w:sz w:val="16"/>
                <w:szCs w:val="16"/>
              </w:rPr>
              <w:t>nue</w:t>
            </w: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 </w:t>
            </w:r>
            <w:r w:rsidR="00634F56"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Irrigation District </w:t>
            </w:r>
            <w:r w:rsidR="004204B0"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No. </w:t>
            </w: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>6</w:t>
            </w:r>
          </w:p>
          <w:p w14:paraId="7F0D6BA9" w14:textId="77777777" w:rsidR="00137395" w:rsidRPr="005C3AF2" w:rsidRDefault="00137395" w:rsidP="00711550">
            <w:pPr>
              <w:pStyle w:val="NormalWeb"/>
              <w:spacing w:line="420" w:lineRule="auto"/>
              <w:jc w:val="right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Pasadena Park </w:t>
            </w:r>
            <w:r w:rsidR="00634F56"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Irrigation District </w:t>
            </w:r>
            <w:r w:rsidR="004204B0"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No. </w:t>
            </w: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>17</w:t>
            </w:r>
          </w:p>
          <w:p w14:paraId="40E82FC0" w14:textId="77777777" w:rsidR="00137395" w:rsidRPr="005C3AF2" w:rsidRDefault="00137395" w:rsidP="00711550">
            <w:pPr>
              <w:pStyle w:val="NormalWeb"/>
              <w:spacing w:line="420" w:lineRule="auto"/>
              <w:jc w:val="right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Spokane County </w:t>
            </w:r>
            <w:r w:rsidR="00634F56"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Water District </w:t>
            </w:r>
            <w:r w:rsidR="004204B0"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No. </w:t>
            </w: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>3</w:t>
            </w:r>
          </w:p>
          <w:p w14:paraId="267CAE3F" w14:textId="77777777" w:rsidR="00137395" w:rsidRPr="005C3AF2" w:rsidRDefault="00137395" w:rsidP="00711550">
            <w:pPr>
              <w:pStyle w:val="NormalWeb"/>
              <w:spacing w:line="420" w:lineRule="auto"/>
              <w:jc w:val="right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Spokane </w:t>
            </w:r>
            <w:r w:rsidR="00BB0D35"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Business &amp; </w:t>
            </w: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>Industrial Park</w:t>
            </w:r>
          </w:p>
          <w:p w14:paraId="18356408" w14:textId="77777777" w:rsidR="00137395" w:rsidRPr="005C3AF2" w:rsidRDefault="00137395" w:rsidP="00711550">
            <w:pPr>
              <w:pStyle w:val="NormalWeb"/>
              <w:spacing w:line="420" w:lineRule="auto"/>
              <w:jc w:val="right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Trentwood </w:t>
            </w:r>
            <w:r w:rsidR="00634F56"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Irrigation District </w:t>
            </w:r>
            <w:r w:rsidR="004204B0" w:rsidRPr="005C3AF2">
              <w:rPr>
                <w:rFonts w:ascii="Century Gothic" w:hAnsi="Century Gothic" w:cs="Arial"/>
                <w:bCs/>
                <w:sz w:val="16"/>
                <w:szCs w:val="16"/>
              </w:rPr>
              <w:t xml:space="preserve">No. </w:t>
            </w: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>3</w:t>
            </w:r>
          </w:p>
          <w:p w14:paraId="534B42C6" w14:textId="77777777" w:rsidR="00137395" w:rsidRPr="005C3AF2" w:rsidRDefault="00137395" w:rsidP="00711550">
            <w:pPr>
              <w:pStyle w:val="NormalWeb"/>
              <w:spacing w:line="420" w:lineRule="auto"/>
              <w:jc w:val="right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>Vera Water and Power</w:t>
            </w:r>
          </w:p>
          <w:p w14:paraId="094D84CB" w14:textId="77777777" w:rsidR="00137395" w:rsidRPr="005C3AF2" w:rsidRDefault="00137395" w:rsidP="00711550">
            <w:pPr>
              <w:pStyle w:val="NormalWeb"/>
              <w:spacing w:line="420" w:lineRule="auto"/>
              <w:jc w:val="right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5C3AF2">
              <w:rPr>
                <w:rFonts w:ascii="Century Gothic" w:hAnsi="Century Gothic" w:cs="Arial"/>
                <w:bCs/>
                <w:sz w:val="16"/>
                <w:szCs w:val="16"/>
              </w:rPr>
              <w:t>Whitworth Water District No. 2</w:t>
            </w:r>
          </w:p>
          <w:p w14:paraId="7DEC1192" w14:textId="77777777" w:rsidR="001F3CEB" w:rsidRPr="00B07D1F" w:rsidRDefault="002F0A40" w:rsidP="00711550">
            <w:pPr>
              <w:pStyle w:val="NormalWeb"/>
              <w:jc w:val="right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Jeremy Jenkins</w:t>
            </w:r>
          </w:p>
          <w:p w14:paraId="646B0639" w14:textId="77777777" w:rsidR="005C3AF2" w:rsidRDefault="005C3AF2" w:rsidP="00711550">
            <w:pPr>
              <w:pStyle w:val="NormalWeb"/>
              <w:jc w:val="right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B07D1F">
              <w:rPr>
                <w:rFonts w:ascii="Century Gothic" w:hAnsi="Century Gothic" w:cs="Arial"/>
                <w:bCs/>
                <w:sz w:val="20"/>
                <w:szCs w:val="20"/>
              </w:rPr>
              <w:t>SAJB President</w:t>
            </w:r>
          </w:p>
          <w:p w14:paraId="78DAA008" w14:textId="77777777" w:rsidR="00B07D1F" w:rsidRPr="00B07D1F" w:rsidRDefault="00B07D1F" w:rsidP="00711550">
            <w:pPr>
              <w:pStyle w:val="NormalWeb"/>
              <w:jc w:val="right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14:paraId="763A3F40" w14:textId="77777777" w:rsidR="00B07D1F" w:rsidRPr="00B07D1F" w:rsidRDefault="00B07D1F" w:rsidP="00711550">
            <w:pPr>
              <w:pStyle w:val="NormalWeb"/>
              <w:jc w:val="right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B07D1F">
              <w:rPr>
                <w:rFonts w:ascii="Century Gothic" w:hAnsi="Century Gothic" w:cs="Arial"/>
                <w:b/>
                <w:bCs/>
                <w:sz w:val="22"/>
                <w:szCs w:val="22"/>
              </w:rPr>
              <w:t>Tonilee Hanson</w:t>
            </w:r>
          </w:p>
          <w:p w14:paraId="33996D44" w14:textId="77777777" w:rsidR="00B07D1F" w:rsidRPr="00B07D1F" w:rsidRDefault="00B07D1F" w:rsidP="00711550">
            <w:pPr>
              <w:pStyle w:val="NormalWeb"/>
              <w:jc w:val="right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B07D1F">
              <w:rPr>
                <w:rFonts w:ascii="Century Gothic" w:hAnsi="Century Gothic" w:cs="Arial"/>
                <w:bCs/>
                <w:sz w:val="20"/>
                <w:szCs w:val="20"/>
              </w:rPr>
              <w:t>WIP Program Manager</w:t>
            </w:r>
          </w:p>
          <w:p w14:paraId="20019CA7" w14:textId="77777777" w:rsidR="00840777" w:rsidRDefault="00B07D1F" w:rsidP="00711550">
            <w:pPr>
              <w:pStyle w:val="NormalWeb"/>
              <w:jc w:val="right"/>
              <w:rPr>
                <w:rFonts w:ascii="Comic Sans MS" w:hAnsi="Comic Sans MS" w:cs="Arial"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Cs/>
                <w:sz w:val="16"/>
                <w:szCs w:val="16"/>
              </w:rPr>
              <w:t>509-847-4337</w:t>
            </w:r>
          </w:p>
          <w:p w14:paraId="78E36910" w14:textId="77777777" w:rsidR="00643282" w:rsidRDefault="00CE0924" w:rsidP="00711550">
            <w:pPr>
              <w:pStyle w:val="NormalWeb"/>
              <w:jc w:val="right"/>
              <w:rPr>
                <w:rFonts w:ascii="Comic Sans MS" w:hAnsi="Comic Sans MS" w:cs="Arial"/>
                <w:bCs/>
                <w:sz w:val="16"/>
                <w:szCs w:val="16"/>
              </w:rPr>
            </w:pPr>
            <w:hyperlink r:id="rId10" w:history="1">
              <w:r w:rsidR="005F4791" w:rsidRPr="00F92E40">
                <w:rPr>
                  <w:rStyle w:val="Hyperlink"/>
                  <w:rFonts w:ascii="Comic Sans MS" w:hAnsi="Comic Sans MS" w:cs="Arial"/>
                  <w:bCs/>
                  <w:sz w:val="16"/>
                  <w:szCs w:val="16"/>
                </w:rPr>
                <w:t>info@spokaneaquifer.org</w:t>
              </w:r>
            </w:hyperlink>
          </w:p>
          <w:p w14:paraId="47428612" w14:textId="77777777" w:rsidR="005F4791" w:rsidRPr="001F3CEB" w:rsidRDefault="005F4791" w:rsidP="00711550">
            <w:pPr>
              <w:pStyle w:val="NormalWeb"/>
              <w:jc w:val="right"/>
              <w:rPr>
                <w:rFonts w:ascii="Comic Sans MS" w:hAnsi="Comic Sans MS" w:cs="Arial"/>
                <w:bCs/>
                <w:sz w:val="16"/>
                <w:szCs w:val="16"/>
              </w:rPr>
            </w:pPr>
          </w:p>
        </w:tc>
        <w:tc>
          <w:tcPr>
            <w:tcW w:w="7650" w:type="dxa"/>
            <w:tcBorders>
              <w:left w:val="single" w:sz="18" w:space="0" w:color="auto"/>
            </w:tcBorders>
          </w:tcPr>
          <w:p w14:paraId="5E1E32BC" w14:textId="3E168275" w:rsidR="005D79D8" w:rsidRDefault="005D79D8" w:rsidP="00147DBB">
            <w:pPr>
              <w:rPr>
                <w:sz w:val="24"/>
                <w:szCs w:val="24"/>
              </w:rPr>
            </w:pPr>
          </w:p>
          <w:p w14:paraId="577FA3E1" w14:textId="45D8329B" w:rsidR="00725F0E" w:rsidRPr="00725F0E" w:rsidRDefault="00725F0E" w:rsidP="00147DBB">
            <w:pPr>
              <w:tabs>
                <w:tab w:val="left" w:pos="6720"/>
              </w:tabs>
              <w:ind w:left="1950" w:hanging="1950"/>
              <w:jc w:val="center"/>
              <w:rPr>
                <w:i/>
                <w:iCs/>
                <w:sz w:val="24"/>
                <w:szCs w:val="24"/>
              </w:rPr>
            </w:pPr>
            <w:r w:rsidRPr="00725F0E">
              <w:rPr>
                <w:i/>
                <w:iCs/>
                <w:sz w:val="24"/>
                <w:szCs w:val="24"/>
              </w:rPr>
              <w:t>Draft</w:t>
            </w:r>
          </w:p>
          <w:p w14:paraId="02066289" w14:textId="75805667" w:rsidR="0040578C" w:rsidRPr="006C659A" w:rsidRDefault="0040578C" w:rsidP="00147DBB">
            <w:pPr>
              <w:tabs>
                <w:tab w:val="left" w:pos="6720"/>
              </w:tabs>
              <w:ind w:left="1950" w:hanging="1950"/>
              <w:jc w:val="center"/>
              <w:rPr>
                <w:b/>
                <w:bCs/>
                <w:sz w:val="28"/>
                <w:szCs w:val="28"/>
              </w:rPr>
            </w:pPr>
            <w:r w:rsidRPr="006C659A">
              <w:rPr>
                <w:b/>
                <w:bCs/>
                <w:sz w:val="28"/>
                <w:szCs w:val="28"/>
              </w:rPr>
              <w:t xml:space="preserve">Ty Wick </w:t>
            </w:r>
            <w:r w:rsidR="006C659A" w:rsidRPr="006C659A">
              <w:rPr>
                <w:b/>
                <w:bCs/>
                <w:sz w:val="28"/>
                <w:szCs w:val="28"/>
              </w:rPr>
              <w:t>Water Stewardship Award</w:t>
            </w:r>
          </w:p>
          <w:p w14:paraId="4D734427" w14:textId="77777777" w:rsidR="0040578C" w:rsidRDefault="0040578C" w:rsidP="00147DBB">
            <w:pPr>
              <w:tabs>
                <w:tab w:val="left" w:pos="6720"/>
              </w:tabs>
              <w:ind w:left="1950" w:hanging="1950"/>
              <w:rPr>
                <w:sz w:val="24"/>
                <w:szCs w:val="24"/>
              </w:rPr>
            </w:pPr>
          </w:p>
          <w:p w14:paraId="0097A6B0" w14:textId="7396DBAD" w:rsidR="00263552" w:rsidRPr="00A27EF4" w:rsidRDefault="00BF3B9D" w:rsidP="00F72C81">
            <w:pPr>
              <w:tabs>
                <w:tab w:val="left" w:pos="6720"/>
              </w:tabs>
              <w:ind w:left="2033" w:hanging="2033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11DC0" w:rsidRPr="00582FFB">
              <w:rPr>
                <w:b/>
                <w:bCs/>
                <w:sz w:val="24"/>
                <w:szCs w:val="24"/>
              </w:rPr>
              <w:t>2/8/21 Committee</w:t>
            </w:r>
            <w:r w:rsidR="00890569">
              <w:rPr>
                <w:sz w:val="24"/>
                <w:szCs w:val="24"/>
              </w:rPr>
              <w:t xml:space="preserve">: </w:t>
            </w:r>
            <w:r w:rsidR="00890569" w:rsidRPr="00A27EF4">
              <w:t xml:space="preserve">Bryan St. Clair, BiJay Adams, Jeremy Jenkins, </w:t>
            </w:r>
            <w:r w:rsidR="00FB0243" w:rsidRPr="00A27EF4">
              <w:t>Tonilee Hanson, (</w:t>
            </w:r>
            <w:r w:rsidR="00890569" w:rsidRPr="00A27EF4">
              <w:t>Shane Sheppard</w:t>
            </w:r>
            <w:r w:rsidR="00FB0243" w:rsidRPr="00A27EF4">
              <w:t>, Kelly Williquette,</w:t>
            </w:r>
            <w:r w:rsidR="00A27EF4" w:rsidRPr="00A27EF4">
              <w:t xml:space="preserve"> Terry Pickel)</w:t>
            </w:r>
          </w:p>
          <w:p w14:paraId="764A9D8F" w14:textId="77777777" w:rsidR="00BE6423" w:rsidRDefault="00BE6423" w:rsidP="00147DBB">
            <w:pPr>
              <w:tabs>
                <w:tab w:val="left" w:pos="6720"/>
              </w:tabs>
              <w:ind w:left="1950" w:hanging="1950"/>
              <w:rPr>
                <w:sz w:val="24"/>
                <w:szCs w:val="24"/>
              </w:rPr>
            </w:pPr>
          </w:p>
          <w:p w14:paraId="2E2018B0" w14:textId="44746EA9" w:rsidR="0040578C" w:rsidRDefault="00A06736" w:rsidP="003837E2">
            <w:pPr>
              <w:tabs>
                <w:tab w:val="left" w:pos="6720"/>
              </w:tabs>
              <w:ind w:left="1043" w:hanging="104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0578C" w:rsidRPr="00582FFB">
              <w:rPr>
                <w:b/>
                <w:bCs/>
                <w:sz w:val="24"/>
                <w:szCs w:val="24"/>
              </w:rPr>
              <w:t>Proposal:</w:t>
            </w:r>
            <w:r w:rsidR="00BE6423">
              <w:rPr>
                <w:sz w:val="24"/>
                <w:szCs w:val="24"/>
              </w:rPr>
              <w:t xml:space="preserve"> </w:t>
            </w:r>
            <w:r w:rsidR="00530634">
              <w:rPr>
                <w:sz w:val="24"/>
                <w:szCs w:val="24"/>
              </w:rPr>
              <w:t xml:space="preserve">Use the Ty Wick Water Stewardship Award </w:t>
            </w:r>
            <w:r w:rsidR="00B83F14">
              <w:rPr>
                <w:sz w:val="24"/>
                <w:szCs w:val="24"/>
              </w:rPr>
              <w:t xml:space="preserve">as part of the public outreach and education of SAJB </w:t>
            </w:r>
            <w:r w:rsidR="0044112C">
              <w:rPr>
                <w:sz w:val="24"/>
                <w:szCs w:val="24"/>
              </w:rPr>
              <w:t xml:space="preserve">aquifer protection </w:t>
            </w:r>
            <w:r w:rsidR="00B83F14">
              <w:rPr>
                <w:sz w:val="24"/>
                <w:szCs w:val="24"/>
              </w:rPr>
              <w:t>initiatives.</w:t>
            </w:r>
          </w:p>
          <w:p w14:paraId="2B6FB00A" w14:textId="41C61599" w:rsidR="00BE6423" w:rsidRDefault="00A06736" w:rsidP="00147DBB">
            <w:pPr>
              <w:tabs>
                <w:tab w:val="left" w:pos="6720"/>
              </w:tabs>
              <w:ind w:left="1950" w:hanging="195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97D85" w:rsidRPr="00582FFB">
              <w:rPr>
                <w:b/>
                <w:bCs/>
                <w:sz w:val="24"/>
                <w:szCs w:val="24"/>
              </w:rPr>
              <w:t>Action Steps</w:t>
            </w:r>
            <w:r w:rsidR="00A97D85">
              <w:rPr>
                <w:sz w:val="24"/>
                <w:szCs w:val="24"/>
              </w:rPr>
              <w:t xml:space="preserve">: </w:t>
            </w:r>
          </w:p>
          <w:p w14:paraId="61DC429A" w14:textId="1F39A94D" w:rsidR="0040578C" w:rsidRDefault="005562F3" w:rsidP="00147DBB">
            <w:pPr>
              <w:pStyle w:val="ListParagraph"/>
              <w:numPr>
                <w:ilvl w:val="0"/>
                <w:numId w:val="2"/>
              </w:numPr>
              <w:tabs>
                <w:tab w:val="left" w:pos="6720"/>
              </w:tabs>
              <w:rPr>
                <w:sz w:val="24"/>
                <w:szCs w:val="24"/>
              </w:rPr>
            </w:pPr>
            <w:r w:rsidRPr="00957595">
              <w:rPr>
                <w:sz w:val="24"/>
                <w:szCs w:val="24"/>
              </w:rPr>
              <w:t xml:space="preserve">Request </w:t>
            </w:r>
            <w:r w:rsidR="00BC3697" w:rsidRPr="00957595">
              <w:rPr>
                <w:sz w:val="24"/>
                <w:szCs w:val="24"/>
              </w:rPr>
              <w:t xml:space="preserve">statements from all who worked with Ty Wick to describe </w:t>
            </w:r>
            <w:r w:rsidR="00957595" w:rsidRPr="00957595">
              <w:rPr>
                <w:sz w:val="24"/>
                <w:szCs w:val="24"/>
              </w:rPr>
              <w:t xml:space="preserve">how he impacted </w:t>
            </w:r>
            <w:r w:rsidR="00D111C0">
              <w:rPr>
                <w:sz w:val="24"/>
                <w:szCs w:val="24"/>
              </w:rPr>
              <w:t>them</w:t>
            </w:r>
            <w:r w:rsidR="00957595" w:rsidRPr="00957595">
              <w:rPr>
                <w:sz w:val="24"/>
                <w:szCs w:val="24"/>
              </w:rPr>
              <w:t xml:space="preserve"> personally</w:t>
            </w:r>
            <w:r w:rsidR="00957595">
              <w:rPr>
                <w:sz w:val="24"/>
                <w:szCs w:val="24"/>
              </w:rPr>
              <w:t xml:space="preserve">. Those </w:t>
            </w:r>
            <w:r w:rsidR="00ED7749">
              <w:rPr>
                <w:sz w:val="24"/>
                <w:szCs w:val="24"/>
              </w:rPr>
              <w:t>testimon</w:t>
            </w:r>
            <w:r w:rsidR="00BE6BA3">
              <w:rPr>
                <w:sz w:val="24"/>
                <w:szCs w:val="24"/>
              </w:rPr>
              <w:t>ia</w:t>
            </w:r>
            <w:r w:rsidR="00ED7749">
              <w:rPr>
                <w:sz w:val="24"/>
                <w:szCs w:val="24"/>
              </w:rPr>
              <w:t xml:space="preserve">ls </w:t>
            </w:r>
            <w:r w:rsidR="00C962EE">
              <w:rPr>
                <w:sz w:val="24"/>
                <w:szCs w:val="24"/>
              </w:rPr>
              <w:t xml:space="preserve">will </w:t>
            </w:r>
            <w:r w:rsidR="00ED7749">
              <w:rPr>
                <w:sz w:val="24"/>
                <w:szCs w:val="24"/>
              </w:rPr>
              <w:t>be added to a page on the SAJB Website</w:t>
            </w:r>
            <w:r w:rsidR="00BE6BA3">
              <w:rPr>
                <w:sz w:val="24"/>
                <w:szCs w:val="24"/>
              </w:rPr>
              <w:t xml:space="preserve">. </w:t>
            </w:r>
            <w:r w:rsidR="00ED7749">
              <w:rPr>
                <w:sz w:val="24"/>
                <w:szCs w:val="24"/>
              </w:rPr>
              <w:t xml:space="preserve"> </w:t>
            </w:r>
          </w:p>
          <w:p w14:paraId="56526A11" w14:textId="36FA99CC" w:rsidR="00B95F55" w:rsidRDefault="00B95F55" w:rsidP="00147DBB">
            <w:pPr>
              <w:pStyle w:val="ListParagraph"/>
              <w:numPr>
                <w:ilvl w:val="0"/>
                <w:numId w:val="2"/>
              </w:numPr>
              <w:tabs>
                <w:tab w:val="left" w:pos="6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 the </w:t>
            </w:r>
            <w:r w:rsidR="00AE1544">
              <w:rPr>
                <w:sz w:val="24"/>
                <w:szCs w:val="24"/>
              </w:rPr>
              <w:t xml:space="preserve">award </w:t>
            </w:r>
            <w:r>
              <w:rPr>
                <w:sz w:val="24"/>
                <w:szCs w:val="24"/>
              </w:rPr>
              <w:t>web page on SAJB</w:t>
            </w:r>
            <w:r w:rsidR="0046124A">
              <w:rPr>
                <w:sz w:val="24"/>
                <w:szCs w:val="24"/>
              </w:rPr>
              <w:t>.</w:t>
            </w:r>
          </w:p>
          <w:p w14:paraId="4BC2A096" w14:textId="780056F3" w:rsidR="00CA381A" w:rsidRDefault="004F3FF9" w:rsidP="00147DBB">
            <w:pPr>
              <w:pStyle w:val="ListParagraph"/>
              <w:numPr>
                <w:ilvl w:val="0"/>
                <w:numId w:val="2"/>
              </w:numPr>
              <w:tabs>
                <w:tab w:val="left" w:pos="6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Plans with the Wick family </w:t>
            </w:r>
            <w:r w:rsidR="003B797F">
              <w:rPr>
                <w:sz w:val="24"/>
                <w:szCs w:val="24"/>
              </w:rPr>
              <w:t xml:space="preserve">and respect their wishes. </w:t>
            </w:r>
            <w:r w:rsidR="004D5C2F">
              <w:rPr>
                <w:sz w:val="24"/>
                <w:szCs w:val="24"/>
              </w:rPr>
              <w:t>Invite them to participate in winner selection</w:t>
            </w:r>
            <w:r w:rsidR="003A1EBC">
              <w:rPr>
                <w:sz w:val="24"/>
                <w:szCs w:val="24"/>
              </w:rPr>
              <w:t>.</w:t>
            </w:r>
          </w:p>
          <w:p w14:paraId="375CB4D2" w14:textId="7B7B6B79" w:rsidR="004F3FF9" w:rsidRDefault="00C517B9" w:rsidP="00147DBB">
            <w:pPr>
              <w:pStyle w:val="ListParagraph"/>
              <w:numPr>
                <w:ilvl w:val="0"/>
                <w:numId w:val="2"/>
              </w:numPr>
              <w:tabs>
                <w:tab w:val="left" w:pos="6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Ask for photos of Ty </w:t>
            </w:r>
            <w:r w:rsidR="00CA381A">
              <w:rPr>
                <w:sz w:val="24"/>
                <w:szCs w:val="24"/>
              </w:rPr>
              <w:t>across</w:t>
            </w:r>
            <w:r>
              <w:rPr>
                <w:sz w:val="24"/>
                <w:szCs w:val="24"/>
              </w:rPr>
              <w:t xml:space="preserve"> the </w:t>
            </w:r>
            <w:r w:rsidR="00CA381A">
              <w:rPr>
                <w:sz w:val="24"/>
                <w:szCs w:val="24"/>
              </w:rPr>
              <w:t>years to add to the website.</w:t>
            </w:r>
          </w:p>
          <w:p w14:paraId="397CFACC" w14:textId="46EAFD94" w:rsidR="00B95F55" w:rsidRDefault="003C0BDF" w:rsidP="00AE1544">
            <w:pPr>
              <w:pStyle w:val="ListParagraph"/>
              <w:numPr>
                <w:ilvl w:val="0"/>
                <w:numId w:val="2"/>
              </w:numPr>
              <w:tabs>
                <w:tab w:val="left" w:pos="6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Establish the </w:t>
            </w:r>
            <w:r w:rsidR="00B95F55">
              <w:rPr>
                <w:sz w:val="24"/>
                <w:szCs w:val="24"/>
              </w:rPr>
              <w:t>Award Review Committee</w:t>
            </w:r>
            <w:r w:rsidR="0046124A">
              <w:rPr>
                <w:sz w:val="24"/>
                <w:szCs w:val="24"/>
              </w:rPr>
              <w:t>.</w:t>
            </w:r>
          </w:p>
          <w:p w14:paraId="7FE7E4AE" w14:textId="63154A3B" w:rsidR="006A309C" w:rsidRDefault="006A309C" w:rsidP="00AE1544">
            <w:pPr>
              <w:pStyle w:val="ListParagraph"/>
              <w:numPr>
                <w:ilvl w:val="0"/>
                <w:numId w:val="2"/>
              </w:numPr>
              <w:tabs>
                <w:tab w:val="left" w:pos="6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Create </w:t>
            </w:r>
            <w:r w:rsidR="00ED010A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simple application</w:t>
            </w:r>
            <w:r w:rsidR="008572DB">
              <w:rPr>
                <w:sz w:val="24"/>
                <w:szCs w:val="24"/>
              </w:rPr>
              <w:t xml:space="preserve"> process.</w:t>
            </w:r>
            <w:r>
              <w:rPr>
                <w:sz w:val="24"/>
                <w:szCs w:val="24"/>
              </w:rPr>
              <w:t xml:space="preserve"> </w:t>
            </w:r>
          </w:p>
          <w:p w14:paraId="47DBBC96" w14:textId="044F2D9D" w:rsidR="006C3995" w:rsidRPr="00AE1544" w:rsidRDefault="006C3995" w:rsidP="00AE1544">
            <w:pPr>
              <w:pStyle w:val="ListParagraph"/>
              <w:numPr>
                <w:ilvl w:val="0"/>
                <w:numId w:val="2"/>
              </w:numPr>
              <w:tabs>
                <w:tab w:val="left" w:pos="6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Announce</w:t>
            </w:r>
            <w:r w:rsidR="00DC5FD8">
              <w:rPr>
                <w:sz w:val="24"/>
                <w:szCs w:val="24"/>
              </w:rPr>
              <w:t xml:space="preserve"> the first annual award at the</w:t>
            </w:r>
            <w:r w:rsidR="005714C8">
              <w:rPr>
                <w:sz w:val="24"/>
                <w:szCs w:val="24"/>
              </w:rPr>
              <w:t xml:space="preserve"> </w:t>
            </w:r>
            <w:r w:rsidR="00E35672">
              <w:rPr>
                <w:sz w:val="24"/>
                <w:szCs w:val="24"/>
              </w:rPr>
              <w:t xml:space="preserve">2022 </w:t>
            </w:r>
            <w:r w:rsidR="00DC5FD8">
              <w:rPr>
                <w:sz w:val="24"/>
                <w:szCs w:val="24"/>
              </w:rPr>
              <w:t xml:space="preserve"> SRF </w:t>
            </w:r>
            <w:r w:rsidR="00E35672">
              <w:rPr>
                <w:sz w:val="24"/>
                <w:szCs w:val="24"/>
              </w:rPr>
              <w:t>C</w:t>
            </w:r>
            <w:r w:rsidR="00DC5FD8">
              <w:rPr>
                <w:sz w:val="24"/>
                <w:szCs w:val="24"/>
              </w:rPr>
              <w:t>onference</w:t>
            </w:r>
            <w:r w:rsidR="005714C8">
              <w:rPr>
                <w:sz w:val="24"/>
                <w:szCs w:val="24"/>
              </w:rPr>
              <w:t>.</w:t>
            </w:r>
          </w:p>
          <w:p w14:paraId="478D3A1A" w14:textId="77777777" w:rsidR="00376083" w:rsidRPr="007A1AB3" w:rsidRDefault="00376083" w:rsidP="00147DBB">
            <w:pPr>
              <w:ind w:left="522"/>
              <w:rPr>
                <w:sz w:val="24"/>
                <w:szCs w:val="24"/>
              </w:rPr>
            </w:pPr>
          </w:p>
          <w:p w14:paraId="0FFACF31" w14:textId="7401D74A" w:rsidR="002405A4" w:rsidRDefault="004C2D72" w:rsidP="003837E2">
            <w:pPr>
              <w:ind w:left="143"/>
              <w:rPr>
                <w:sz w:val="24"/>
                <w:szCs w:val="24"/>
              </w:rPr>
            </w:pPr>
            <w:r w:rsidRPr="00582FFB">
              <w:rPr>
                <w:b/>
                <w:bCs/>
                <w:sz w:val="24"/>
                <w:szCs w:val="24"/>
              </w:rPr>
              <w:t>Water Stewardship Award Categories</w:t>
            </w:r>
            <w:r>
              <w:rPr>
                <w:sz w:val="24"/>
                <w:szCs w:val="24"/>
              </w:rPr>
              <w:t>:</w:t>
            </w:r>
            <w:r w:rsidR="003C6E09">
              <w:rPr>
                <w:sz w:val="24"/>
                <w:szCs w:val="24"/>
              </w:rPr>
              <w:t xml:space="preserve"> Leadership, innovation, implementation, </w:t>
            </w:r>
            <w:r w:rsidR="00B76C18">
              <w:rPr>
                <w:sz w:val="24"/>
                <w:szCs w:val="24"/>
              </w:rPr>
              <w:t xml:space="preserve">legislation, </w:t>
            </w:r>
            <w:r w:rsidR="00A74755">
              <w:rPr>
                <w:sz w:val="24"/>
                <w:szCs w:val="24"/>
              </w:rPr>
              <w:t xml:space="preserve">water rights, </w:t>
            </w:r>
            <w:r w:rsidR="003D0FCE">
              <w:rPr>
                <w:sz w:val="24"/>
                <w:szCs w:val="24"/>
              </w:rPr>
              <w:t>education, and</w:t>
            </w:r>
            <w:r w:rsidR="00434C48">
              <w:rPr>
                <w:sz w:val="24"/>
                <w:szCs w:val="24"/>
              </w:rPr>
              <w:t xml:space="preserve">/or </w:t>
            </w:r>
            <w:r w:rsidR="003D0FCE">
              <w:rPr>
                <w:sz w:val="24"/>
                <w:szCs w:val="24"/>
              </w:rPr>
              <w:t xml:space="preserve"> s</w:t>
            </w:r>
            <w:r w:rsidR="003C6E09">
              <w:rPr>
                <w:sz w:val="24"/>
                <w:szCs w:val="24"/>
              </w:rPr>
              <w:t>ervice projects</w:t>
            </w:r>
            <w:r w:rsidR="003A1EBC">
              <w:rPr>
                <w:sz w:val="24"/>
                <w:szCs w:val="24"/>
              </w:rPr>
              <w:t xml:space="preserve">. </w:t>
            </w:r>
            <w:r w:rsidR="00FA0C6A">
              <w:rPr>
                <w:sz w:val="24"/>
                <w:szCs w:val="24"/>
              </w:rPr>
              <w:t>Annual Awards are flexible.</w:t>
            </w:r>
            <w:r w:rsidR="00FB2733">
              <w:rPr>
                <w:sz w:val="24"/>
                <w:szCs w:val="24"/>
              </w:rPr>
              <w:t xml:space="preserve"> More than one award can be given in a year if the entries are worthy of the award</w:t>
            </w:r>
            <w:r w:rsidR="002528A4">
              <w:rPr>
                <w:sz w:val="24"/>
                <w:szCs w:val="24"/>
              </w:rPr>
              <w:t xml:space="preserve"> and no awards could be given if the entries do not </w:t>
            </w:r>
            <w:r w:rsidR="00E56880">
              <w:rPr>
                <w:sz w:val="24"/>
                <w:szCs w:val="24"/>
              </w:rPr>
              <w:t>meet the criteria.</w:t>
            </w:r>
            <w:r w:rsidR="00787301">
              <w:rPr>
                <w:sz w:val="24"/>
                <w:szCs w:val="24"/>
              </w:rPr>
              <w:t xml:space="preserve"> </w:t>
            </w:r>
            <w:r w:rsidR="00E60868">
              <w:rPr>
                <w:sz w:val="24"/>
                <w:szCs w:val="24"/>
              </w:rPr>
              <w:t xml:space="preserve">Projects must work to protect the SVRP aquifer. </w:t>
            </w:r>
            <w:r w:rsidR="00787301">
              <w:rPr>
                <w:sz w:val="24"/>
                <w:szCs w:val="24"/>
              </w:rPr>
              <w:t>DRAFT</w:t>
            </w:r>
            <w:r w:rsidR="00E56880">
              <w:rPr>
                <w:sz w:val="24"/>
                <w:szCs w:val="24"/>
              </w:rPr>
              <w:t xml:space="preserve"> </w:t>
            </w:r>
            <w:r w:rsidR="003A1EBC">
              <w:rPr>
                <w:sz w:val="24"/>
                <w:szCs w:val="24"/>
              </w:rPr>
              <w:t xml:space="preserve">Award </w:t>
            </w:r>
            <w:r w:rsidR="00B76C18">
              <w:rPr>
                <w:sz w:val="24"/>
                <w:szCs w:val="24"/>
              </w:rPr>
              <w:t xml:space="preserve"> </w:t>
            </w:r>
            <w:r w:rsidR="00E56880">
              <w:rPr>
                <w:sz w:val="24"/>
                <w:szCs w:val="24"/>
              </w:rPr>
              <w:t>categories are</w:t>
            </w:r>
            <w:r w:rsidR="00E86A0C">
              <w:rPr>
                <w:sz w:val="24"/>
                <w:szCs w:val="24"/>
              </w:rPr>
              <w:t>:</w:t>
            </w:r>
          </w:p>
          <w:p w14:paraId="33DB4993" w14:textId="3E837EB0" w:rsidR="004C2D72" w:rsidRDefault="004817FD" w:rsidP="004817F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purveyors who exhibit leadership in aquifer protection</w:t>
            </w:r>
          </w:p>
          <w:p w14:paraId="55A003AC" w14:textId="04296FCC" w:rsidR="003A37F4" w:rsidRDefault="003A37F4" w:rsidP="004817F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Businesses that develop an innovative product or process to conserve or protect water resources.</w:t>
            </w:r>
          </w:p>
          <w:p w14:paraId="44B29104" w14:textId="6280FAF6" w:rsidR="003A37F4" w:rsidRDefault="00E003A0" w:rsidP="004817F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Non-profit organizations</w:t>
            </w:r>
          </w:p>
          <w:p w14:paraId="09288B88" w14:textId="0076B1E7" w:rsidR="00E003A0" w:rsidRDefault="00E003A0" w:rsidP="004817F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Educators</w:t>
            </w:r>
            <w:r w:rsidR="00312580">
              <w:rPr>
                <w:sz w:val="24"/>
                <w:szCs w:val="24"/>
              </w:rPr>
              <w:t xml:space="preserve"> </w:t>
            </w:r>
            <w:r w:rsidR="005B6AC8">
              <w:rPr>
                <w:sz w:val="24"/>
                <w:szCs w:val="24"/>
              </w:rPr>
              <w:t>/ Students</w:t>
            </w:r>
          </w:p>
          <w:p w14:paraId="580722C0" w14:textId="4D6AB044" w:rsidR="00E003A0" w:rsidRDefault="006E2DFC" w:rsidP="004817F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State Agencies </w:t>
            </w:r>
          </w:p>
          <w:p w14:paraId="0A7DBAE1" w14:textId="11AC7B85" w:rsidR="006E2DFC" w:rsidRDefault="006E2DFC" w:rsidP="004817F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Legislators </w:t>
            </w:r>
          </w:p>
          <w:p w14:paraId="210B633A" w14:textId="76F6FBF1" w:rsidR="00E86A0C" w:rsidRDefault="00E86A0C" w:rsidP="004817F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Non-profits</w:t>
            </w:r>
          </w:p>
          <w:p w14:paraId="7C2C3A9E" w14:textId="6C34ABDC" w:rsidR="00A90C74" w:rsidRDefault="00A90C74" w:rsidP="00A90C74">
            <w:pPr>
              <w:rPr>
                <w:sz w:val="24"/>
                <w:szCs w:val="24"/>
              </w:rPr>
            </w:pPr>
          </w:p>
          <w:p w14:paraId="5AD434F1" w14:textId="521E3AE2" w:rsidR="00985BDF" w:rsidRDefault="00A06736" w:rsidP="00A90C7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90C74" w:rsidRPr="00582FFB">
              <w:rPr>
                <w:b/>
                <w:bCs/>
                <w:sz w:val="24"/>
                <w:szCs w:val="24"/>
              </w:rPr>
              <w:t>Budget</w:t>
            </w:r>
            <w:r w:rsidR="00985BDF">
              <w:rPr>
                <w:sz w:val="24"/>
                <w:szCs w:val="24"/>
              </w:rPr>
              <w:t>:</w:t>
            </w:r>
          </w:p>
          <w:p w14:paraId="3BB1FDCD" w14:textId="7E4DF0FF" w:rsidR="00A90C74" w:rsidRDefault="00A90C74" w:rsidP="00985BD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85BDF">
              <w:rPr>
                <w:sz w:val="24"/>
                <w:szCs w:val="24"/>
              </w:rPr>
              <w:t xml:space="preserve">$1,000 </w:t>
            </w:r>
            <w:r w:rsidR="002702A0">
              <w:rPr>
                <w:sz w:val="24"/>
                <w:szCs w:val="24"/>
              </w:rPr>
              <w:t>o</w:t>
            </w:r>
            <w:r w:rsidR="000E15D6">
              <w:rPr>
                <w:sz w:val="24"/>
                <w:szCs w:val="24"/>
              </w:rPr>
              <w:t xml:space="preserve">r </w:t>
            </w:r>
            <w:r w:rsidR="002702A0">
              <w:rPr>
                <w:sz w:val="24"/>
                <w:szCs w:val="24"/>
              </w:rPr>
              <w:t xml:space="preserve">xx$ </w:t>
            </w:r>
            <w:r w:rsidRPr="00985BDF">
              <w:rPr>
                <w:sz w:val="24"/>
                <w:szCs w:val="24"/>
              </w:rPr>
              <w:t>to go with th</w:t>
            </w:r>
            <w:r w:rsidR="00985BDF" w:rsidRPr="00985BDF">
              <w:rPr>
                <w:sz w:val="24"/>
                <w:szCs w:val="24"/>
              </w:rPr>
              <w:t>e</w:t>
            </w:r>
            <w:r w:rsidRPr="00985BDF">
              <w:rPr>
                <w:sz w:val="24"/>
                <w:szCs w:val="24"/>
              </w:rPr>
              <w:t xml:space="preserve"> </w:t>
            </w:r>
            <w:r w:rsidR="00985BDF" w:rsidRPr="00985BDF">
              <w:rPr>
                <w:sz w:val="24"/>
                <w:szCs w:val="24"/>
              </w:rPr>
              <w:t>award</w:t>
            </w:r>
            <w:r w:rsidR="00EB27BD">
              <w:rPr>
                <w:sz w:val="24"/>
                <w:szCs w:val="24"/>
              </w:rPr>
              <w:t>.</w:t>
            </w:r>
          </w:p>
          <w:p w14:paraId="2D2CF3FA" w14:textId="643B495C" w:rsidR="00985BDF" w:rsidRDefault="00100A96" w:rsidP="00985BD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Drop</w:t>
            </w:r>
            <w:r w:rsidR="00CB3504">
              <w:rPr>
                <w:sz w:val="24"/>
                <w:szCs w:val="24"/>
              </w:rPr>
              <w:t xml:space="preserve"> shaped </w:t>
            </w:r>
            <w:r>
              <w:rPr>
                <w:sz w:val="24"/>
                <w:szCs w:val="24"/>
              </w:rPr>
              <w:t xml:space="preserve"> </w:t>
            </w:r>
            <w:r w:rsidR="00985BDF">
              <w:rPr>
                <w:sz w:val="24"/>
                <w:szCs w:val="24"/>
              </w:rPr>
              <w:t xml:space="preserve">Award </w:t>
            </w:r>
            <w:r w:rsidR="00CB3504">
              <w:rPr>
                <w:sz w:val="24"/>
                <w:szCs w:val="24"/>
              </w:rPr>
              <w:t xml:space="preserve">engraved </w:t>
            </w:r>
            <w:r w:rsidR="00312580">
              <w:rPr>
                <w:sz w:val="24"/>
                <w:szCs w:val="24"/>
              </w:rPr>
              <w:t>with</w:t>
            </w:r>
            <w:r w:rsidR="00EB27BD">
              <w:rPr>
                <w:sz w:val="24"/>
                <w:szCs w:val="24"/>
              </w:rPr>
              <w:t xml:space="preserve"> winne</w:t>
            </w:r>
            <w:r w:rsidR="007E586B">
              <w:rPr>
                <w:sz w:val="24"/>
                <w:szCs w:val="24"/>
              </w:rPr>
              <w:t xml:space="preserve">r’s </w:t>
            </w:r>
            <w:r w:rsidR="00312580">
              <w:rPr>
                <w:sz w:val="24"/>
                <w:szCs w:val="24"/>
              </w:rPr>
              <w:t xml:space="preserve"> name and yea</w:t>
            </w:r>
            <w:r w:rsidR="00CB3504">
              <w:rPr>
                <w:sz w:val="24"/>
                <w:szCs w:val="24"/>
              </w:rPr>
              <w:t>r</w:t>
            </w:r>
            <w:r w:rsidR="00312580">
              <w:rPr>
                <w:sz w:val="24"/>
                <w:szCs w:val="24"/>
              </w:rPr>
              <w:t>.</w:t>
            </w:r>
          </w:p>
          <w:p w14:paraId="7531B8FD" w14:textId="117350DD" w:rsidR="008A4E40" w:rsidRDefault="008A4E40" w:rsidP="00985BD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Advertisement of </w:t>
            </w:r>
            <w:r w:rsidR="007E586B">
              <w:rPr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 xml:space="preserve">request for nominations and </w:t>
            </w:r>
            <w:r w:rsidR="00FC1387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winners in:</w:t>
            </w:r>
          </w:p>
          <w:p w14:paraId="70182EE1" w14:textId="7A66AE8B" w:rsidR="008A4E40" w:rsidRDefault="008B26AE" w:rsidP="008B26AE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of Business</w:t>
            </w:r>
          </w:p>
          <w:p w14:paraId="50430EE5" w14:textId="2B44234C" w:rsidR="008B26AE" w:rsidRDefault="008B26AE" w:rsidP="008B26AE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Inlander</w:t>
            </w:r>
          </w:p>
          <w:p w14:paraId="700AEC6E" w14:textId="0C7DD63A" w:rsidR="008B26AE" w:rsidRDefault="008B26AE" w:rsidP="008B26AE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CDA Press</w:t>
            </w:r>
          </w:p>
          <w:p w14:paraId="52902338" w14:textId="57F6AD46" w:rsidR="008B26AE" w:rsidRDefault="008B26AE" w:rsidP="008B26AE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Liberty Lake Splash</w:t>
            </w:r>
          </w:p>
          <w:p w14:paraId="1679B44E" w14:textId="2D624E77" w:rsidR="008B26AE" w:rsidRPr="00985BDF" w:rsidRDefault="00A10B5A" w:rsidP="008B26AE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Spokesman Review</w:t>
            </w:r>
          </w:p>
          <w:p w14:paraId="37B00035" w14:textId="77777777" w:rsidR="004725BC" w:rsidRPr="00643282" w:rsidRDefault="004725BC" w:rsidP="00147DBB">
            <w:pPr>
              <w:ind w:left="518"/>
              <w:rPr>
                <w:sz w:val="24"/>
                <w:szCs w:val="24"/>
              </w:rPr>
            </w:pPr>
          </w:p>
        </w:tc>
      </w:tr>
    </w:tbl>
    <w:p w14:paraId="2FE20C8D" w14:textId="77777777" w:rsidR="007F00EF" w:rsidRDefault="007F00EF" w:rsidP="00711550">
      <w:pPr>
        <w:spacing w:after="0" w:line="240" w:lineRule="auto"/>
      </w:pPr>
    </w:p>
    <w:sectPr w:rsidR="007F00EF" w:rsidSect="007A1A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84432" w14:textId="77777777" w:rsidR="00CE0924" w:rsidRDefault="00CE0924" w:rsidP="0075799D">
      <w:pPr>
        <w:spacing w:after="0" w:line="240" w:lineRule="auto"/>
      </w:pPr>
      <w:r>
        <w:separator/>
      </w:r>
    </w:p>
  </w:endnote>
  <w:endnote w:type="continuationSeparator" w:id="0">
    <w:p w14:paraId="42397E83" w14:textId="77777777" w:rsidR="00CE0924" w:rsidRDefault="00CE0924" w:rsidP="0075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0D8CC" w14:textId="77777777" w:rsidR="00CE0924" w:rsidRDefault="00CE0924" w:rsidP="0075799D">
      <w:pPr>
        <w:spacing w:after="0" w:line="240" w:lineRule="auto"/>
      </w:pPr>
      <w:r>
        <w:separator/>
      </w:r>
    </w:p>
  </w:footnote>
  <w:footnote w:type="continuationSeparator" w:id="0">
    <w:p w14:paraId="657C21EF" w14:textId="77777777" w:rsidR="00CE0924" w:rsidRDefault="00CE0924" w:rsidP="00757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83BF2"/>
    <w:multiLevelType w:val="hybridMultilevel"/>
    <w:tmpl w:val="F4060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25D5"/>
    <w:multiLevelType w:val="hybridMultilevel"/>
    <w:tmpl w:val="088C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F0953"/>
    <w:multiLevelType w:val="hybridMultilevel"/>
    <w:tmpl w:val="D2F489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CD265CE"/>
    <w:multiLevelType w:val="hybridMultilevel"/>
    <w:tmpl w:val="D124FD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B6"/>
    <w:rsid w:val="00044CBE"/>
    <w:rsid w:val="00055364"/>
    <w:rsid w:val="00071A50"/>
    <w:rsid w:val="00092565"/>
    <w:rsid w:val="000A165E"/>
    <w:rsid w:val="000A2AAE"/>
    <w:rsid w:val="000B7BFD"/>
    <w:rsid w:val="000E15D6"/>
    <w:rsid w:val="00100834"/>
    <w:rsid w:val="00100A96"/>
    <w:rsid w:val="00106A4D"/>
    <w:rsid w:val="00111DC0"/>
    <w:rsid w:val="00137395"/>
    <w:rsid w:val="00147DBB"/>
    <w:rsid w:val="001619F0"/>
    <w:rsid w:val="001B12A9"/>
    <w:rsid w:val="001F3CEB"/>
    <w:rsid w:val="001F6AF5"/>
    <w:rsid w:val="0020149A"/>
    <w:rsid w:val="002272D6"/>
    <w:rsid w:val="002405A4"/>
    <w:rsid w:val="00240670"/>
    <w:rsid w:val="002528A4"/>
    <w:rsid w:val="00263552"/>
    <w:rsid w:val="002702A0"/>
    <w:rsid w:val="00287190"/>
    <w:rsid w:val="002F0A40"/>
    <w:rsid w:val="00300AB6"/>
    <w:rsid w:val="003066B9"/>
    <w:rsid w:val="00312580"/>
    <w:rsid w:val="00325100"/>
    <w:rsid w:val="00350652"/>
    <w:rsid w:val="00355E78"/>
    <w:rsid w:val="00376083"/>
    <w:rsid w:val="003837E2"/>
    <w:rsid w:val="003A1EBC"/>
    <w:rsid w:val="003A37F4"/>
    <w:rsid w:val="003B797F"/>
    <w:rsid w:val="003C0BDF"/>
    <w:rsid w:val="003C6E09"/>
    <w:rsid w:val="003D0FCE"/>
    <w:rsid w:val="003D3930"/>
    <w:rsid w:val="0040578C"/>
    <w:rsid w:val="004202F3"/>
    <w:rsid w:val="004204B0"/>
    <w:rsid w:val="00434C48"/>
    <w:rsid w:val="0044112C"/>
    <w:rsid w:val="0046124A"/>
    <w:rsid w:val="00463FB4"/>
    <w:rsid w:val="004725BC"/>
    <w:rsid w:val="004817FD"/>
    <w:rsid w:val="004963FE"/>
    <w:rsid w:val="004B1545"/>
    <w:rsid w:val="004C2D72"/>
    <w:rsid w:val="004D5C2F"/>
    <w:rsid w:val="004F3FF9"/>
    <w:rsid w:val="00530634"/>
    <w:rsid w:val="005562F3"/>
    <w:rsid w:val="0056638C"/>
    <w:rsid w:val="005714C8"/>
    <w:rsid w:val="00582FFB"/>
    <w:rsid w:val="005939AA"/>
    <w:rsid w:val="005A53DA"/>
    <w:rsid w:val="005B6AC8"/>
    <w:rsid w:val="005C3AF2"/>
    <w:rsid w:val="005D3496"/>
    <w:rsid w:val="005D79D8"/>
    <w:rsid w:val="005E148B"/>
    <w:rsid w:val="005E214F"/>
    <w:rsid w:val="005E5A46"/>
    <w:rsid w:val="005F4791"/>
    <w:rsid w:val="00634F56"/>
    <w:rsid w:val="00643282"/>
    <w:rsid w:val="00654921"/>
    <w:rsid w:val="00680E47"/>
    <w:rsid w:val="006A309C"/>
    <w:rsid w:val="006C3995"/>
    <w:rsid w:val="006C57E1"/>
    <w:rsid w:val="006C659A"/>
    <w:rsid w:val="006E2DFC"/>
    <w:rsid w:val="006F2272"/>
    <w:rsid w:val="00711550"/>
    <w:rsid w:val="00725F0E"/>
    <w:rsid w:val="00746FE9"/>
    <w:rsid w:val="00754728"/>
    <w:rsid w:val="0075799D"/>
    <w:rsid w:val="00777DBA"/>
    <w:rsid w:val="00787301"/>
    <w:rsid w:val="007A1AB3"/>
    <w:rsid w:val="007E586B"/>
    <w:rsid w:val="007F00EF"/>
    <w:rsid w:val="00840777"/>
    <w:rsid w:val="008572DB"/>
    <w:rsid w:val="00890569"/>
    <w:rsid w:val="0089246B"/>
    <w:rsid w:val="008A4E40"/>
    <w:rsid w:val="008B19B1"/>
    <w:rsid w:val="008B26AE"/>
    <w:rsid w:val="009035A5"/>
    <w:rsid w:val="009419EE"/>
    <w:rsid w:val="00957595"/>
    <w:rsid w:val="009808EB"/>
    <w:rsid w:val="00985BDF"/>
    <w:rsid w:val="0098632B"/>
    <w:rsid w:val="009E29F4"/>
    <w:rsid w:val="009E638B"/>
    <w:rsid w:val="00A06736"/>
    <w:rsid w:val="00A10B5A"/>
    <w:rsid w:val="00A27EF4"/>
    <w:rsid w:val="00A66388"/>
    <w:rsid w:val="00A74755"/>
    <w:rsid w:val="00A90C74"/>
    <w:rsid w:val="00A950BB"/>
    <w:rsid w:val="00A97D85"/>
    <w:rsid w:val="00AA14FC"/>
    <w:rsid w:val="00AE1544"/>
    <w:rsid w:val="00AF1C2C"/>
    <w:rsid w:val="00B007EB"/>
    <w:rsid w:val="00B07D1F"/>
    <w:rsid w:val="00B225F9"/>
    <w:rsid w:val="00B551E1"/>
    <w:rsid w:val="00B76C18"/>
    <w:rsid w:val="00B83F14"/>
    <w:rsid w:val="00B95F55"/>
    <w:rsid w:val="00BB0D35"/>
    <w:rsid w:val="00BB3BDA"/>
    <w:rsid w:val="00BC3697"/>
    <w:rsid w:val="00BE6423"/>
    <w:rsid w:val="00BE6BA3"/>
    <w:rsid w:val="00BF3B9D"/>
    <w:rsid w:val="00C33933"/>
    <w:rsid w:val="00C4683D"/>
    <w:rsid w:val="00C517B9"/>
    <w:rsid w:val="00C56BC5"/>
    <w:rsid w:val="00C73139"/>
    <w:rsid w:val="00C962EE"/>
    <w:rsid w:val="00CA381A"/>
    <w:rsid w:val="00CB2C88"/>
    <w:rsid w:val="00CB3504"/>
    <w:rsid w:val="00CD72E9"/>
    <w:rsid w:val="00CE0924"/>
    <w:rsid w:val="00D111C0"/>
    <w:rsid w:val="00D915C0"/>
    <w:rsid w:val="00DA2D74"/>
    <w:rsid w:val="00DC5FD8"/>
    <w:rsid w:val="00DF3386"/>
    <w:rsid w:val="00E003A0"/>
    <w:rsid w:val="00E35672"/>
    <w:rsid w:val="00E56880"/>
    <w:rsid w:val="00E60868"/>
    <w:rsid w:val="00E834B9"/>
    <w:rsid w:val="00E86A0C"/>
    <w:rsid w:val="00EB27BD"/>
    <w:rsid w:val="00EB54F5"/>
    <w:rsid w:val="00ED010A"/>
    <w:rsid w:val="00ED7749"/>
    <w:rsid w:val="00F45308"/>
    <w:rsid w:val="00F72C81"/>
    <w:rsid w:val="00FA0C6A"/>
    <w:rsid w:val="00FB0243"/>
    <w:rsid w:val="00FB2733"/>
    <w:rsid w:val="00FB4B59"/>
    <w:rsid w:val="00FC1387"/>
    <w:rsid w:val="00FD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E0BF4"/>
  <w15:docId w15:val="{B04B05B8-FC05-4BC7-AF00-5984AF6C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083"/>
  </w:style>
  <w:style w:type="paragraph" w:styleId="Heading1">
    <w:name w:val="heading 1"/>
    <w:basedOn w:val="Normal"/>
    <w:next w:val="Normal"/>
    <w:link w:val="Heading1Char"/>
    <w:uiPriority w:val="9"/>
    <w:qFormat/>
    <w:rsid w:val="003760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0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0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0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60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0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0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08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0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A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0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99D"/>
  </w:style>
  <w:style w:type="paragraph" w:styleId="Footer">
    <w:name w:val="footer"/>
    <w:basedOn w:val="Normal"/>
    <w:link w:val="FooterChar"/>
    <w:uiPriority w:val="99"/>
    <w:unhideWhenUsed/>
    <w:rsid w:val="0075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99D"/>
  </w:style>
  <w:style w:type="character" w:styleId="Hyperlink">
    <w:name w:val="Hyperlink"/>
    <w:basedOn w:val="DefaultParagraphFont"/>
    <w:uiPriority w:val="99"/>
    <w:unhideWhenUsed/>
    <w:rsid w:val="0075799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6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0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0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760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0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0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08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0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608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760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60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0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60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76083"/>
    <w:rPr>
      <w:b/>
      <w:bCs/>
    </w:rPr>
  </w:style>
  <w:style w:type="character" w:styleId="Emphasis">
    <w:name w:val="Emphasis"/>
    <w:basedOn w:val="DefaultParagraphFont"/>
    <w:uiPriority w:val="20"/>
    <w:qFormat/>
    <w:rsid w:val="00376083"/>
    <w:rPr>
      <w:i/>
      <w:iCs/>
    </w:rPr>
  </w:style>
  <w:style w:type="paragraph" w:styleId="NoSpacing">
    <w:name w:val="No Spacing"/>
    <w:uiPriority w:val="1"/>
    <w:qFormat/>
    <w:rsid w:val="003760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60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760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7608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0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083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7608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7608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7608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7608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7608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6083"/>
    <w:pPr>
      <w:outlineLvl w:val="9"/>
    </w:pPr>
  </w:style>
  <w:style w:type="paragraph" w:styleId="NormalWeb">
    <w:name w:val="Normal (Web)"/>
    <w:basedOn w:val="Normal"/>
    <w:uiPriority w:val="99"/>
    <w:unhideWhenUsed/>
    <w:rsid w:val="0013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5A53DA"/>
    <w:pPr>
      <w:spacing w:after="0" w:line="240" w:lineRule="auto"/>
    </w:pPr>
    <w:rPr>
      <w:rFonts w:ascii="Optimum" w:eastAsia="Times New Roman" w:hAnsi="Optimum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A53DA"/>
    <w:rPr>
      <w:rFonts w:ascii="Optimum" w:eastAsia="Times New Roman" w:hAnsi="Optimum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0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spokaneaquife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okaneaquif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5CAFB-4BDC-4DF6-BD2A-BE33CEB8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tonilee</dc:creator>
  <cp:lastModifiedBy>Tonilee Hanson</cp:lastModifiedBy>
  <cp:revision>89</cp:revision>
  <cp:lastPrinted>2021-02-09T19:28:00Z</cp:lastPrinted>
  <dcterms:created xsi:type="dcterms:W3CDTF">2021-02-09T05:48:00Z</dcterms:created>
  <dcterms:modified xsi:type="dcterms:W3CDTF">2021-02-18T18:33:00Z</dcterms:modified>
</cp:coreProperties>
</file>